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eastAsia="Merriweather" w:cs="Times New Roman"/>
          <w:b/>
          <w:i w:val="0"/>
          <w:caps w:val="0"/>
          <w:color w:val="C61F0C"/>
          <w:spacing w:val="0"/>
          <w:sz w:val="37"/>
          <w:szCs w:val="37"/>
        </w:rPr>
      </w:pPr>
      <w:bookmarkStart w:id="0" w:name="_GoBack"/>
      <w:r>
        <w:rPr>
          <w:rFonts w:hint="default" w:ascii="Times New Roman" w:hAnsi="Times New Roman" w:eastAsia="Merriweather" w:cs="Times New Roman"/>
          <w:b/>
          <w:i w:val="0"/>
          <w:caps w:val="0"/>
          <w:color w:val="C61F0C"/>
          <w:spacing w:val="0"/>
          <w:sz w:val="37"/>
          <w:szCs w:val="37"/>
          <w:bdr w:val="none" w:color="auto" w:sz="0" w:space="0"/>
          <w:shd w:val="clear" w:fill="FFFFFF"/>
        </w:rPr>
        <w:t>Постановление Правительства РФ от 13.02.2018 N 153 "Об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ГЛОНАСС/GPS"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ПРАВИТЕЛЬСТВО РОССИЙСКОЙ ФЕДЕРАЦИИ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ПОСТАНОВЛЕНИЕ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от 13 февраля 2018 г. N 153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ОБ УТВЕРЖДЕНИИ ПРАВИЛ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ОСНАЩЕНИЯ ТРАНСПОРТНЫХ СРЕДСТВ КАТЕГОРИЙ М2, М3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И ТРАНСПОРТНЫХ СРЕДСТВ КАТЕГОРИИ N, ИСПОЛЬЗУЕМЫХ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ДЛЯ ПЕРЕВОЗКИ ОПАСНЫХ ГРУЗОВ, АППАРАТУРОЙ СПУТНИКОВОЙ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НАВИГАЦИИ ГЛОНАСС ИЛИ ГЛОНАСС/GPS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В соответствии с Федеральным законом "О навигационной деятельности" Правительство Российской Федерации постановляет: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1. Утвердить прилагаемые Правила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2. Настоящее постановление вступает в силу по истечении 2 месяцев со дня его официального опубликования.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right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Председатель Правительства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right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Российской Федерации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right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Д.МЕДВЕДЕВ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right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Утверждены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right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постановлением Правительства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right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Российской Федерации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right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от 13 февраля 2018 г. N 153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ПРАВИЛА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ОСНАЩЕНИЯ ТРАНСПОРТНЫХ СРЕДСТВ КАТЕГОРИЙ М2, М3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И ТРАНСПОРТНЫХ СРЕДСТВ КАТЕГОРИИ N, ИСПОЛЬЗУЕМЫХ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ДЛЯ ПЕРЕВОЗКИ ОПАСНЫХ ГРУЗОВ, АППАРАТУРОЙ СПУТНИКОВОЙ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center"/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НАВИГАЦИИ ГЛОНАСС ИЛИ ГЛОНАСС/GPS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1. Настоящие Правила устанавливают порядок оснащения транспортных средств, отнесенных в соответствии с техническим регламентом Таможенного союза "О безопасности колесных транспортных средств" (ТР ТС 018/2011) (далее - технический регламент) к транспортным средствам категорий М2, М3 и транспортным средствам категории N, используемых для перевозки опасных грузов (далее - транспортные средства), аппаратурой спутниковой навигации ГЛОНАСС или ГЛОНАСС/GPS (далее - аппаратура спутниковой навигации) в целях обеспечения повышения эффективности управления движением транспортных средств и уровня безопасности перевозок пассажиров, опасных грузов.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Требования, предусмотренные настоящими Правилами, не применяются в отношении транспортных средств, используемых для обеспечения органов, в которых предусмотрена военная и приравненная к ней служба, органов внутренних дел, а также используемых физическими лицами для нужд, не связанных с осуществлением предпринимательской деятельности.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2. 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3. Транспортные средства подлежат оснащению работоспособной аппаратурой спутниковой навигации, отвечающей следующим требованиям: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а) соответствует требованиям технического регламента;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б) обеспечивает определение и передачу в Федеральную службу по надзору в сфере транспорта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(далее - система "ЭРА-ГЛОНАСС");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в) предусматривает наличие персональной универсальной идентификационной карты абонента, содержащей профиль сети подвижной радиотелефонной связи, обеспечивающей функционирование системы "ЭРА-ГЛОНАСС".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4. При оснащении транспортного средства аппаратурой спутниковой навигации обеспечивается установка аппаратуры спутниковой навигации на транспортном средстве и ее идентификация в системе "ЭРА-ГЛОНАСС".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В отношении аппаратуры спутниковой навигации, которая установлена на транспортные средства до даты вступления в силу настоящих Правил, обеспечивается ее идентификация в системе "ЭРА-ГЛОНАСС".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5. Установка аппаратуры спутниковой навигации на транспортном средстве осуществляется в соответствии с пунктом 16 межгосударственного стандарта ГОСТ 33472-2015 "Глобальная навигационная спутниковая система. Аппаратура спутниковой навигации для оснащения колесных транспортных средств категорий М и N. Общие технические требования". Место расположения аппаратуры спутниковой навигации на транспортном средстве определяется исходя из ее технических характеристик и конструктивных особенностей транспортного средства.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6. Идентификация аппаратуры спутниковой навигации обеспечивается оператором системы "ЭРА-ГЛОНАСС" посредством размещения в системе "ЭРА-ГЛОНАСС" и передачи в Федеральную службу по надзору в сфере транспорта следующих сведений: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государственный регистрационный знак, идентификационный номер (VIN), марка, модель, категория транспортного средства в соответствии с техническим регламентом, год изготовления транспортного средства, серия, номер, дата выдачи свидетельства о регистрации транспортного средства и паспорта транспортного средства;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идентификационный номер аппаратуры спутниковой навигации и идентификационный номер персональной универсальной идентификационной карты абонента, содержащей профиль сети подвижной радиотелефонной связи, обеспечивающей функционирование системы "ЭРА-ГЛОНАСС";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наименование юридического лица или фамилия, имя и отчество (при наличии) индивидуального предпринимателя, являющегося собственником (владельцем) транспортного средства, адрес местонахождения, телефон, адрес электронной почты собственника (владельца) транспортного средства.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При идентификации аппаратуры спутниковой навигации осуществляется проверка ее работоспособности посредством тестирования корректной отправки и получения информации системой "ЭРА-ГЛОНАСС".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7. Информационное взаимодействие оператора системы "ЭРА-ГЛОНАСС" и Федеральной службы по надзору в сфере транспорта по вопросам передачи информации, предусмотренной настоящими Правилами, определяется соглашением, заключаемым оператором системы "ЭРА-ГЛОНАСС" и Федеральной службой по надзору в сфере транспорта.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15" w:lineRule="atLeast"/>
        <w:ind w:left="0" w:right="0" w:firstLine="0"/>
        <w:jc w:val="both"/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8. В случае замены аппаратуры спутниковой навигации, которой оснащено транспортное средство, а также изменения информации о транспортном средстве, об аппаратуре спутниковой навигации, о собственнике (владельце) транспортного средства, указанной в пункте 6 настоящих Правил, собственник (владелец) транспортного средства обеспечивает выполнение мероприятий, предусмотренных пунктом 6 настоящих </w:t>
      </w:r>
    </w:p>
    <w:p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rriweath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674D1"/>
    <w:rsid w:val="47B67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2018-02-20T14:04:00Z</dcterms:created>
  <dc:creator>manager</dc:creator>
  <cp:lastModifiedBy>manager</cp:lastModifiedBy>
  <dcterms:modified xsi:type="dcterms:W3CDTF">2018-02-20T14:05:48Z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